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2017 5 vom 13. September 2017</w:t>
      </w:r>
    </w:p>
    <w:p>
      <w:r>
        <w:t>SZ Gerichte, 2017-09-13, DE</w:t>
      </w:r>
    </w:p>
    <w:p>
      <w:r>
        <w:rPr>
          <w:b/>
        </w:rPr>
        <w:t xml:space="preserve">Quelle: </w:t>
      </w:r>
      <w:r>
        <w:t>https://mcp.opencaselaw.ch/entscheid/sz_gerichte_GPR 2017 5</w:t>
      </w:r>
    </w:p>
    <w:p>
      <w:r>
        <w:t>FR: SZ_GERICHTE GPR 2017 5 du 13 septembre 2017</w:t>
      </w:r>
    </w:p>
    <w:p>
      <w:r>
        <w:t>IT: SZ_GERICHTE GPR 2017 5 del 13 settembre 2017</w:t>
      </w:r>
    </w:p>
    <w:p>
      <w:pPr>
        <w:pStyle w:val="Heading2"/>
      </w:pPr>
      <w:r>
        <w:t>Regeste</w:t>
      </w:r>
    </w:p>
    <w:p>
      <w:r>
        <w:t>Kosten und Entschädigung (Einstellung Strafverfahren) | Wirtschaftl. Nebenfolgen max. Fr. 5\x27000.00</w:t>
      </w:r>
    </w:p>
    <w:p>
      <w:pPr>
        <w:pStyle w:val="Heading2"/>
      </w:pPr>
      <w:r>
        <w:t>Erwägungen</w:t>
      </w:r>
    </w:p>
    <w:p>
      <w:r>
        <w:rPr>
          <w:b/>
        </w:rPr>
        <w:t>E. 1</w:t>
      </w:r>
    </w:p>
    <w:p>
      <w:r>
        <w:t>Mit Verfügung vom 20. Januar 2017 stellte die Staatsanwaltschaft Höfe Einsiedeln das Strafverfahren gegen den Beschuldigten wegen diverser Delik- te ein. Sie auferlegte ihm dennoch mit der Ausschreibung zur Aufenthaltsfor- schung und der Rechtshilfe verbundene Kosten von pauschal Fr. 500.00 (Dis- positivziffer 2). Ausserdem wurde ihm keine Entschädigung und keine Genug- tuung ausgerichtet (Ziff. 3). Mit der rechtzeitig der Schweizer Post am 13. Fe- bruar 2017 aufgegebenen Beschwerde vom 12. Februar 2017 beantragt der Beschuldigte (Art. 395 Abs. 2 StPO), die Verfahrenskosten vollständig dem Staat aufzuerlegen bzw. „hilfsweise“ durch eine Entschädigung oder Genug- tuung in derselben Höhe zu „egalisieren“. Die Staatsanwaltschaft erstattete eine ausführliche Beschwerdeantwort (KG-act. 3), wozu sich der Beschuldigte – allerdings verspätet – nochmals vernehmen liess (KG-act. 7).</w:t>
      </w:r>
    </w:p>
    <w:p>
      <w:r>
        <w:rPr>
          <w:b/>
        </w:rPr>
        <w:t>E. 2</w:t>
      </w:r>
    </w:p>
    <w:p>
      <w:r>
        <w:t>Die Kostenauflage begründet die Staatsanwaltschaft damit, der laut Po- lizeirapport vom 10. April 2009 (U-act. Dossier 1/1) von der Verzeigung wegen Widerhandlungen gegen das Ausländergesetz in Kenntnis gesetzte Beschul- digte sei nicht mehr erreichbar gewesen und habe weder Adressänderungen noch längerdauernde Abwesenheiten der Behörde gemeldet. Die tatsächliche Höhe der Ausschreibungs- und Rechtshilfekosten sind indes weder in der an- gefochtenen Verfügung noch in den Akten ausgewiesen. Sie fielen mehr als zwei Jahre nach der Verzeigung an. Das Ausschreibungsbegehren datiert erst vom 17. September 2011 (vgl. Neben- bzw. Personalakten) und der Aufwand für die Rechtshilfe der Tessiner Polizei entstand im Mai 2016 (U-act. A 7). a) Es kann nicht erwartet werden, dass ein Verzeigter nach mehr als einem Jahr ohne Verfahrenshandlungen dafür sorgt, dass ihm behördliche Sendun- gen zugestellt werden können (vgl. BGer 6B_110/2016 vom 27. Juli 2016 = 142 IV 286 nicht publ. E. 1.2; BEK 2015 46 vom 18. Dezember 2015 E. 3.a). Dass sie den Beschuldigten innerhalb eines Jahres nach der polizeilichen</w:t>
      </w:r>
    </w:p>
    <w:p>
      <w:r>
        <w:t>Kantonsgericht Schwyz 3 Verzeigung zu kontaktieren versucht hätte, behauptet die Staatsanwaltschaft nicht. Aktenkundig ist abgesehen von einem den Beschuldigten nicht betref- fenden Verfahrensübernahmegesuch (U-act. Dossier 1/9) im einschlägigen Dossier als erste verfahrensbezogene Untersuchungshandlung (vgl. BGer 6B_377/2016 vom 7. November 2016 E. 3.3.2) erst ein vom 25. Februar 2011 datierendes Auskunftsgesuch (U-act. Dossier 1/10). Zufolge dieser längeren Untätigkeit ist dem Beschuldigten mangelnde Zustellbarkeit nicht vorwerfbar. b) Eine andere Frage ist, ob der Beschuldigte darüber hinaus in dem Sinne empfangspflichtig blieb, dass er der Behörde Adressänderungen, mithin auch die offenbar erst über ein Jahr nach der Verzeigung im Mai 2010 erfolgte Wohnungsaufgabe (vgl. U-act. A 1), oder länger dauernde Abwesenheiten melden musste. Diese Frage kann indes offen bleiben. Vorliegend konnte der Beschuldigte aufgrund der polizeilichen Verzeigung noch nicht ohne weiteres ein Verfahrensverhältnis (vgl. auch § 95 JG) voraussehen. Er wurde zwar als Beschuldigter einvernommen. Dies geschah jedoch im Rahmen einer Anzei- ge, die er der Polizei erstattete, die ihn nicht wie üblich auf die von der Staats- anwaltschaft nun geltend gemachten Pflichten hinwies (U-act. Dossier 1/2 Nr. 8), weshalb ihm diese nicht ohne Weiteres erkennbar waren (dazu auch EGV-SZ 2013 A 5.3 E. 3.b). Nach der längeren Behördenuntätigkeit können dem Beschuldigten unter diesen Umständen trotz ausstehender Nichteröff- nungsverfügungen (vgl. § 60 aStPO bzw. Art. 310 StPO) nicht wegen Verstös- sen gegen die Empfangspflicht nur im Rechtsmittelverfahren pauschalierbare (§ 3 Abs. 4 GebO) Kosten auferlegt werden, die in Bezug auf die ihm angelas- teten Versäumnisse nicht ausgewiesen sind. Zudem fielen sie in einem erheb- lichen Ausmass erst an, als die Taten, deren Verzeigung dem Beschuldigten bekanntgegeben wurden, verjährt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